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8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811"/>
        <w:gridCol w:w="5245"/>
        <w:gridCol w:w="160"/>
      </w:tblGrid>
      <w:tr>
        <w:trPr>
          <w:gridAfter w:val="1"/>
          <w:wAfter w:w="160" w:type="dxa"/>
          <w:trHeight w:val="450"/>
        </w:trPr>
        <w:tc>
          <w:tcPr>
            <w:tcW w:w="1062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563C1" w:fill="2F5597"/>
            <w:vAlign w:val="center"/>
          </w:tcPr>
          <w:p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 xml:space="preserve">Charakteristika predkladaného výstupu tvorivej činnosti / </w:t>
            </w:r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br/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Characteristics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submitted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 xml:space="preserve">/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artistic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other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 xml:space="preserve"> output</w:t>
            </w:r>
          </w:p>
        </w:tc>
      </w:tr>
      <w:tr>
        <w:trPr>
          <w:trHeight w:val="450"/>
        </w:trPr>
        <w:tc>
          <w:tcPr>
            <w:tcW w:w="1062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</w:pPr>
          </w:p>
        </w:tc>
      </w:tr>
      <w:tr>
        <w:trPr>
          <w:trHeight w:val="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375"/>
        </w:trPr>
        <w:tc>
          <w:tcPr>
            <w:tcW w:w="1062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Tlačivo VTC slúži na predkladanie výstupov tvorivej činnosti podľa metodiky hodnotenia tvorivých činností (časť V. Metodiky na vyhodnocovanie štandardov)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form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is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used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submit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artistic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other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outputs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according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evaluation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methodology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artistic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other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activities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(part V.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Methodology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for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Standards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Evaluation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). </w:t>
            </w: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375"/>
        </w:trPr>
        <w:tc>
          <w:tcPr>
            <w:tcW w:w="1062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</w:pPr>
          </w:p>
        </w:tc>
      </w:tr>
      <w:tr>
        <w:trPr>
          <w:trHeight w:val="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3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4811" w:type="dxa"/>
            <w:tcBorders>
              <w:top w:val="single" w:sz="8" w:space="0" w:color="2F5597"/>
              <w:left w:val="single" w:sz="8" w:space="0" w:color="2F5597"/>
              <w:bottom w:val="nil"/>
              <w:right w:val="dashed" w:sz="4" w:space="0" w:color="2F5597"/>
            </w:tcBorders>
            <w:shd w:val="clear" w:color="000000" w:fill="D9E1F2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4" w:anchor="'poznamky_explanatory notes'!A1" w:history="1"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ID konania/ID of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procedure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: </w:t>
              </w:r>
              <w:r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1</w:t>
              </w:r>
            </w:hyperlink>
          </w:p>
        </w:tc>
        <w:tc>
          <w:tcPr>
            <w:tcW w:w="5245" w:type="dxa"/>
            <w:tcBorders>
              <w:top w:val="single" w:sz="8" w:space="0" w:color="2F5597"/>
              <w:left w:val="nil"/>
              <w:bottom w:val="nil"/>
              <w:right w:val="single" w:sz="8" w:space="0" w:color="2F5597"/>
            </w:tcBorders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3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bookmarkStart w:id="0" w:name="RANGE!C9"/>
        <w:tc>
          <w:tcPr>
            <w:tcW w:w="4811" w:type="dxa"/>
            <w:tcBorders>
              <w:top w:val="nil"/>
              <w:left w:val="single" w:sz="8" w:space="0" w:color="2F5597"/>
              <w:bottom w:val="single" w:sz="8" w:space="0" w:color="2F5597"/>
              <w:right w:val="dashed" w:sz="4" w:space="0" w:color="2F5597"/>
            </w:tcBorders>
            <w:shd w:val="clear" w:color="000000" w:fill="D9E1F2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fldChar w:fldCharType="begin"/>
            </w:r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instrText xml:space="preserve"> HYPERLINK "file:///E:\\Šablony%20akreditácia\\4_VTC.xlsx" \l "'poznamky_explanatory notes'!A1" </w:instrText>
            </w:r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fldChar w:fldCharType="separate"/>
            </w:r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Kód VTC/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Code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artistic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other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 xml:space="preserve"> output (RAOO):</w:t>
            </w:r>
            <w:r>
              <w:rPr>
                <w:rFonts w:ascii="Calibri" w:eastAsia="Times New Roman" w:hAnsi="Calibri" w:cs="Calibri"/>
                <w:sz w:val="16"/>
                <w:szCs w:val="16"/>
                <w:vertAlign w:val="superscript"/>
                <w:lang w:eastAsia="sk-SK"/>
              </w:rPr>
              <w:t>1</w:t>
            </w:r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fldChar w:fldCharType="end"/>
            </w:r>
            <w:bookmarkEnd w:id="0"/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2F5597"/>
              <w:right w:val="single" w:sz="8" w:space="0" w:color="2F5597"/>
            </w:tcBorders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40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51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5" w:anchor="'poznamky_explanatory notes'!A1" w:history="1"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OCA1. Priezvisko hodnotenej osoby /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Surname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awarded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assessed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person </w:t>
              </w:r>
              <w:r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2</w:t>
              </w:r>
            </w:hyperlink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Hardy</w:t>
            </w: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315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E1F2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6" w:anchor="'poznamky_explanatory notes'!A1" w:history="1"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OCA2. Meno hodnotenej osoby /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Name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awarded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assessed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person </w:t>
              </w:r>
              <w:r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2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sk-SK"/>
              </w:rPr>
              <w:t>Mária</w:t>
            </w: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559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E1F2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7" w:anchor="'poznamky_explanatory notes'!A1" w:history="1"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OCA3. Tituly hodnotenej osoby /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Degrees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awarded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assessed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person </w:t>
              </w:r>
              <w:r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2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Doc. PhDr. PhD.</w:t>
            </w: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66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8" w:anchor="'poznamky_explanatory notes'!A1" w:history="1"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OCA4.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na záznam osoby v Registri zamestnancov vysokých škôl /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entry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person in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Register of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university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staff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r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3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hyperlink r:id="rId9">
              <w:r>
                <w:rPr>
                  <w:rFonts w:ascii="Calibri" w:eastAsia="Times New Roman" w:hAnsi="Calibri" w:cs="Calibri"/>
                  <w:color w:val="0563C1"/>
                  <w:sz w:val="16"/>
                  <w:szCs w:val="16"/>
                  <w:u w:val="single"/>
                  <w:lang w:eastAsia="sk-SK"/>
                </w:rPr>
                <w:t>https://www.portalvs.sk/regzam/detail/</w:t>
              </w:r>
            </w:hyperlink>
            <w:r>
              <w:rPr>
                <w:rFonts w:ascii="Calibri" w:eastAsia="Times New Roman" w:hAnsi="Calibri" w:cs="Calibri"/>
                <w:color w:val="0563C1"/>
                <w:sz w:val="16"/>
                <w:szCs w:val="16"/>
                <w:u w:val="single"/>
                <w:lang w:eastAsia="sk-SK"/>
              </w:rPr>
              <w:t>12430</w:t>
            </w: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30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0" w:anchor="'poznamky_explanatory notes'!A1" w:history="1"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OCA5. Oblasť posudzovania /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Area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assessment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r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4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Sociálna práca I. - II. stupeň/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work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I. -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II.degree</w:t>
            </w:r>
            <w:proofErr w:type="spellEnd"/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972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1" w:anchor="Expl.OCA6!A1" w:history="1"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OCA6. Kategória výstupu tvorivej činnosti /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Category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research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/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artistic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/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other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output </w:t>
              </w:r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br/>
              </w:r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Výber zo 6 možností (pozri Vysvetlivky k položke OCA6) /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Choice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from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6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options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(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see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Explanations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for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OCA6). 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>
            <w:pPr>
              <w:pStyle w:val="Normlny1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Vedecký výstup /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scientific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output</w:t>
            </w: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51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FBE5D6" w:fill="DAE3F3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OCA7. Rok vydania výstupu tvorivej činnosti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Year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publication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artistic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other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sk-SK"/>
              </w:rPr>
              <w:t>2025</w:t>
            </w: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66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2" w:anchor="'poznamky_explanatory notes'!A1" w:history="1"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OCA8. ID záznamu v CREPČ alebo CREUČ </w:t>
              </w:r>
              <w:r>
                <w:rPr>
                  <w:rFonts w:ascii="Calibri" w:eastAsia="Times New Roman" w:hAnsi="Calibri" w:cs="Calibri"/>
                  <w:i/>
                  <w:iCs/>
                  <w:sz w:val="16"/>
                  <w:szCs w:val="16"/>
                  <w:lang w:eastAsia="sk-SK"/>
                </w:rPr>
                <w:t>(ak je)</w:t>
              </w:r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/ ID of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record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in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Central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Registry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Publication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Activity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(CRPA) or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Central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Registry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Artistic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Activity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(CRAA) </w:t>
              </w:r>
              <w:r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5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highlight w:val="yellow"/>
                <w:lang w:eastAsia="sk-SK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  <w:t>ID = 1481626</w:t>
            </w: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525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3" w:anchor="'poznamky_explanatory notes'!A1" w:history="1"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OCA9.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na záznam v CREPČ alebo CREUČ /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record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in CRPA or CRAA </w:t>
              </w:r>
              <w:r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6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4" w:history="1">
              <w:r>
                <w:rPr>
                  <w:rStyle w:val="Hypertextovprepojenie"/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https://app.crepc.sk/?fn=detailBiblioFormChildO1A6KU&amp;sid=A513BA47383E37739FF3697602A6&amp;seo=CREP%C4%8C-detail-kapitola-/-pr%C3%ADspevok</w:t>
              </w:r>
            </w:hyperlink>
          </w:p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highlight w:val="yellow"/>
                <w:lang w:eastAsia="sk-SK"/>
              </w:rPr>
            </w:pP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106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FBE5D6" w:fill="DAE3F3"/>
            <w:textDirection w:val="btLr"/>
            <w:vAlign w:val="center"/>
          </w:tcPr>
          <w:p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Charakteristika výstupu, ktorý nie je registrovaný v CREPČ alebo CREUČ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Characteristics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that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not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registered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CRPA or CRAA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5" w:anchor="'poznamky_explanatory notes'!A1" w:history="1"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OCA10.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na záznam v inom verejne prístupnom registri, katalógu výstupov tvorivých činností /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record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in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another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publicly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accessible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register,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catalogue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research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/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artistic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/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other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outputs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r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7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15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FBE5D6" w:fill="DAE3F3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OCA11. Charakteristika výstupu vo formáte bibliografického záznamu CREPČ alebo CREUČ, ak výstup nie je vo verejne prístupnom registri alebo katalógu výstupov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Characteristics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format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CRPA or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CRAA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bibliographic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record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if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not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available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publicly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accessible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register or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catalogue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outputs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  <w:p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 xml:space="preserve">DÁVIDOVÁ, Michaela a Mária HARDY. 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Empathy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Emotional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Intelligence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 xml:space="preserve"> as 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Factors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Students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 xml:space="preserve">’ 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Development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Adolescence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 xml:space="preserve">. In: Izabela BIEŃKOWSKA a Ernest ZAWADA, 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eds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 xml:space="preserve">. 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Edukacja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zorientowana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 xml:space="preserve"> na 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ucznia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 xml:space="preserve">. 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Indywidualizacja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dobrostan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 xml:space="preserve"> i 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nowoczesne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podejścia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 xml:space="preserve"> w procesie 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kształcenia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 xml:space="preserve">. Tom II. 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Kraków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 xml:space="preserve">: 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Wydawnictwo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 xml:space="preserve"> Scriptum, 2025, s. 13–28. ISBN 978-83-68252-94-1.</w:t>
            </w:r>
          </w:p>
          <w:p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  <w:p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Počet všetkých autorov: 2</w:t>
            </w:r>
          </w:p>
          <w:p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129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6" w:anchor="Expl.OCA12!A1" w:history="1"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OCA12. Typ výstupu (ak nie je výstup registrovaný v CREPČ alebo CREUČ) / Type of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output (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if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output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is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not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registered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in CRPA or CRAA)</w:t>
              </w:r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br/>
              </w:r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Výber zo 67 možností (pozri Vysvetlivky k položke OCA12) /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Choice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from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67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options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(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see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Explanations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for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OCA12). 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>
            <w:pPr>
              <w:pStyle w:val="Textpoznmkypodiarou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hAnsi="Calibri" w:cs="Calibri"/>
                <w:color w:val="222222"/>
                <w:sz w:val="16"/>
                <w:szCs w:val="16"/>
              </w:rPr>
              <w:t xml:space="preserve">V2 – vedecký výstup publikačnej činnosti ako časť editovanej knihy alebo zborníka, kapitola, príspevok, príspevok z podujatia, článok z podujatia  </w:t>
            </w: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111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FBE5D6" w:fill="DAE3F3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OCA13.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Hyperlink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na stránku, na ktorej je výstup sprístupnený (úplný text, iná dokumentácia a podobne)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Hyperlink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webpage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where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available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(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full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text,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other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documentation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etc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.)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76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FBE5D6" w:fill="DAE3F3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OCA14. Charakteristika autorského vkladu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Characteristics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author's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contribution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bookmarkStart w:id="1" w:name="_GoBack"/>
            <w:bookmarkEnd w:id="1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50%</w:t>
            </w: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140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7" w:anchor="'poznamky_explanatory notes'!A1" w:history="1"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OCA15. Anotácia výstupu s kontextovými informáciami týkajúcimi sa opisu tvorivého procesu a obsahu tvorivej činnosti a pod. /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Annotation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output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with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contextual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information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concerning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description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creative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process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and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content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research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/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artistic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/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other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activity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,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etc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.  </w:t>
              </w:r>
              <w:r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8</w:t>
              </w:r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br w:type="page"/>
              </w:r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Rozsah do 200 slov v slovenskom jazyku /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Range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up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to 200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words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in Slovak</w:t>
              </w:r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br w:type="page"/>
                <w:t xml:space="preserve">Rozsah do 200 slov v anglickom jazyku /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Range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up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to 200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words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in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English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</w:hyperlink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Výstup predstavuje empirický výskum zameraný na analýzu vzťahov medzi empatiou, emocionálnou inteligenciou, sociálnou inteligenciou a sebahodnotením adolescentov v kontexte školského prostredia. Tvorivý a výskumný proces vychádzal z teoretických východísk vývinovej a pedagogickej psychológie a bol realizovaný kvantitatívnou výskumnou stratégiou. Zber dát prebehol prostredníctvom batérie štandardizovaných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psychodiagnostických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nástrojov, aplikovaných na výskumnú vzorku 348 adolescentov vo veku od 12 do 20 rokov.</w:t>
            </w:r>
          </w:p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Spracovanie dát zahŕňalo deskriptívnu štatistiku, korelačné analýzy a viacnásobnú lineárnu regresnú analýzu, čo umožnilo identifikovať významné konexie medzi skúmanými premennými a určiť ich prediktívny význam. Obsah tvorivej činnosti sa sústreďuje na komplexné uchopenie emocionálnych a sociálnych faktorov rozvoja žiakov v období adolescencie, s dôrazom na ich význam pre adaptáciu na školské prostredie,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sebareguláciu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, medziľudské vzťahy a učenie.</w:t>
            </w:r>
          </w:p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Výstup zároveň interpretuje získané poznatky v širšom edukačnom 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psychosociálnom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kontexte a poukazuje na potrebu systematického rozvoja emocionálnych a sociálnych kompetencií ako integrálnej súčasti výchovno-vzdelávacieho procesu.</w:t>
            </w:r>
          </w:p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/ </w:t>
            </w:r>
          </w:p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presents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empirical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study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focused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examining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relationships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between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empathy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emotional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intelligence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intelligence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self-esteem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among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adolescents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within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school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context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creative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process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was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grounded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theoretical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frameworks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developmental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educational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psychology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employed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quantitative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design.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Data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were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collected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using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battery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standardized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psychodiagnostic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instruments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administered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sample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348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adolescents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aged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12 to 20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years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.</w:t>
            </w:r>
          </w:p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Data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analysis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included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descriptive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statistics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correlation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analysis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multiple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linear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regression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analysis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enabling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identification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significant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associations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among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examined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variables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assessment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their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predictive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value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content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activity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centers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on 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comprehensive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understanding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emotional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factors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influencing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students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’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development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during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adolescence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particularly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relation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school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adaptation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self-regulation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interpersonal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relationships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learning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processes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.</w:t>
            </w:r>
          </w:p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further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situates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findings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within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broader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educational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psychosocial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framework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highlighting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importance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systematic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development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emotional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competences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as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integral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part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educational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process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student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support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strategies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.</w:t>
            </w: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915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E1F2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8" w:anchor="'poznamky_explanatory notes'!A1" w:history="1"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OCA16. Anotácia výstupu v anglickom jazyku /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Annotation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output in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English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r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 xml:space="preserve"> 9</w:t>
              </w:r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br w:type="page"/>
              </w:r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Rozsah do 200 slov /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Range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up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to 200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words</w:t>
              </w:r>
              <w:proofErr w:type="spellEnd"/>
            </w:hyperlink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article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focuses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analysis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relationships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between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empathy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emotional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intelligence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intelligence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self-esteem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adolescents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emphasizing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their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significance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for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learning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processes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students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’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adaptation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school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environment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study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grounded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theoretical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frameworks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developmental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educational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psychology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employs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quantitative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design.</w:t>
            </w:r>
          </w:p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sample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consisted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348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adolescents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aged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12 to 20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years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from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primary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secondary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schools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Data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were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collected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using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battery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standardized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psychodiagnostic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instruments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measuring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emotional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intelligence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intelligence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empathy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self-esteem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data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were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analyzed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using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descriptive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statistics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correlation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analysis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multiple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linear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regression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analysis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allowing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for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identification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significant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associations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predictive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relationships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among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examined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variables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.</w:t>
            </w:r>
          </w:p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results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demonstrate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that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higher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levels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emotional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intelligence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are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associated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with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more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positive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self-esteem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greater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empathy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which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are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essential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for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effective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functioning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emotional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regulation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successful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adaptation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school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environment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findings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underline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complex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interdependence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emotional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personal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factors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during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adolescence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their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impact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students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’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academic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personal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development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.</w:t>
            </w:r>
          </w:p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contributes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understanding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key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psychological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factors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supporting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student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development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highlights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importance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systematically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fostering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emotional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competences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as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integral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component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educational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process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.</w:t>
            </w: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81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FBE5D6" w:fill="DAE3F3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OCA17. Zoznam najviac 5 najvýznamnejších ohlasov na výstup  / List of maximum 5 most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significant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citations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corresponding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br/>
            </w:r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Rozsah do 200 slov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Range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up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to 200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words</w:t>
            </w:r>
            <w:proofErr w:type="spellEnd"/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117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FBE5D6" w:fill="DAE3F3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OCA18. Charakteristika dopadu výstupu na spoločensko-hospodársku prax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Characteristics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output's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impact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socio-economic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practice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br/>
            </w:r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Rozsah do 200 slov v slovenskom jazyku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Range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up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to 200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words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in Slovak</w:t>
            </w:r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br/>
              <w:t xml:space="preserve">Rozsah do 200 slov v anglickom jazyku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Range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up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to 200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words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English</w:t>
            </w:r>
            <w:proofErr w:type="spellEnd"/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>
            <w:pPr>
              <w:pStyle w:val="PredformtovanHTML"/>
              <w:shd w:val="clear" w:color="auto" w:fill="F8F9FA"/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Výstup má významný dopad na spoločensko-hospodársku prax, najmä v oblastiach vzdelávania, sociálnej práce, školskej psychológie a prevencie rizikového správania u detí a mládeže. Prináša empiricky podložené poznatky o vzťahoch medzi empatiou, emocionálnou a sociálnou inteligenciou a sebahodnotením adolescentov, ktoré sú kľúčové pre ich adaptáciu na školské a sociálne prostredie.</w:t>
            </w:r>
          </w:p>
          <w:p>
            <w:pPr>
              <w:pStyle w:val="PredformtovanHTML"/>
              <w:shd w:val="clear" w:color="auto" w:fill="F8F9FA"/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Zistenia výskumu sú využiteľné pri tvorbe preventívnych a intervenčných programov zameraných na podporu duševného zdravia, rozvoj sociálnych a emocionálnych kompetencií a posilňovanie pozitívneho sebahodnotenia žiakov. Výstup poskytuje odborný základ pre inovácie v školských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lastRenderedPageBreak/>
              <w:t>poradenských službách, komunitných a sociálnych programoch, ako aj pre zvyšovanie kvality práce odborníkov pracujúcich s adolescentmi.</w:t>
            </w:r>
          </w:p>
          <w:p>
            <w:pPr>
              <w:pStyle w:val="PredformtovanHTML"/>
              <w:shd w:val="clear" w:color="auto" w:fill="F8F9FA"/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Dopad výstupu sa prejavuje aj v oblasti vzdelávania pedagógov a odborných pracovníkov, keďže podporuje uplatňovanie holistických, preventívnych a rozvojových prístupov v práci s mládežou. Dlhodobo môže prispieť k znižovaniu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psychosociálnych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rizík, zlepšeniu školskej klímy a k podpore sociálnej súdržnosti a adaptabilnosti mladých ľudí v meniacich sa spoločenských podmienkach.</w:t>
            </w:r>
          </w:p>
          <w:p>
            <w:pPr>
              <w:pStyle w:val="PredformtovanHTML"/>
              <w:shd w:val="clear" w:color="auto" w:fill="F8F9FA"/>
              <w:rPr>
                <w:rFonts w:hint="default"/>
                <w:sz w:val="16"/>
                <w:szCs w:val="16"/>
                <w:lang w:val="sk-SK"/>
              </w:rPr>
            </w:pPr>
            <w:r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  <w:t>/</w:t>
            </w:r>
            <w:r>
              <w:rPr>
                <w:sz w:val="16"/>
                <w:szCs w:val="16"/>
                <w:lang w:val="sk-SK"/>
              </w:rPr>
              <w:t xml:space="preserve"> </w:t>
            </w:r>
          </w:p>
          <w:p>
            <w:pPr>
              <w:pStyle w:val="PredformtovanHTML"/>
              <w:shd w:val="clear" w:color="auto" w:fill="F8F9FA"/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output has 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significant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impact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on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socio-economic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practice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particularly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fields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education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work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school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psychology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prevention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of risk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behavior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among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children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adolescents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It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provides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empirically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grounded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insights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into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relationships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between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empathy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emotional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intelligence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intelligence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adolescents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’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self-esteem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which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are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essential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for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their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adaptation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school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environments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.</w:t>
            </w:r>
          </w:p>
          <w:p>
            <w:pPr>
              <w:pStyle w:val="PredformtovanHTML"/>
              <w:shd w:val="clear" w:color="auto" w:fill="F8F9FA"/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findings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can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be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applied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design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implementation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preventive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intervention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programs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aimed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at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promoting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mental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health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developing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emotional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competences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strengthening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positive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self-esteem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among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students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output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offers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solid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professional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foundation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for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innovations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school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counseling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services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community-based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programs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for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improving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quality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professional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practice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with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adolescents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.</w:t>
            </w:r>
          </w:p>
          <w:p>
            <w:pPr>
              <w:pStyle w:val="PredformtovanHTML"/>
              <w:shd w:val="clear" w:color="auto" w:fill="F8F9FA"/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Its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impact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also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evident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training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professional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development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educators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practitioners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supporting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application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holistic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preventive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developmental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approaches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youth-focused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services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.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long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term,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output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may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contribute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reducing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psychosocial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risks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improving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school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climate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enhancing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cohesion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and adaptability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young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people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within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changing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socio-economic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contexts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.</w:t>
            </w: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129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FBE5D6" w:fill="DAE3F3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OCA19. Charakteristika dopadu výstupu a súvisiacich aktivít na vzdelávací proces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Characteristics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related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activities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'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impact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educational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process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br/>
            </w:r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Rozsah do 200 slov v slovenskom jazyku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Range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up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to 200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words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in Slovak</w:t>
            </w:r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br/>
              <w:t xml:space="preserve">Rozsah do 200 slov v anglickom jazyku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Range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up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to 200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words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English</w:t>
            </w:r>
            <w:proofErr w:type="spellEnd"/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Výstup má významný dopad na vzdelávací proces v oblasti pedagogiky, psychológie, sociálnej práce a príbuzných spoločenských vied. Poskytuje empiricky podložené poznatky o úlohe empatie, emocionálnej a sociálnej inteligencie a sebahodnotenia v období adolescencie, ktoré sú využiteľné vo vyučovaní predmetov zameraných na rozvoj osobnosti, školskú adaptáciu, duševné zdravie a sociálne vzťahy.</w:t>
            </w:r>
          </w:p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Zistenia výskumu podporujú integráciu rozvoja sociálnych a emocionálnych kompetencií do formálneho vzdelávania a slúžia ako odborný podklad pre tvorbu edukačných programov, preventívnych stratégií a intervencií realizovaných v školskom prostredí. Výstup je využiteľný ako študijný materiál, východisko pre seminárne diskusie, prípadové analýzy a študentské výskumné aktivity, čím prispieva k prepájaniu teoretických poznatkov s pedagogickou praxou.</w:t>
            </w:r>
          </w:p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Súvisiace aktivity, vrátane zapájania študentov do výskumu a odbornej diskusie, podporujú rozvoj výskumných, analytických a etických kompetencií. Výstup tak prispieva k inovácii vzdelávacieho procesu a k príprave odborníkov schopných reagovať na aktuálne potreby žiakov v školskom prostredí.</w:t>
            </w:r>
          </w:p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/ </w:t>
            </w:r>
          </w:p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has 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significant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impact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educational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process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fields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pedagogy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psychology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work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related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sciences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provides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empirically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grounded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insights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into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role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empathy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emotional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intelligence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intelligence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self-esteem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during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adolescence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which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be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applied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courses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focused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personality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development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school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adaptation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mental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health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relationships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.</w:t>
            </w:r>
          </w:p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findings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support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integration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emotional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competence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development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into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formal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education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serve as 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professional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basis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for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design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educational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programs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preventive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strategies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school-based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interventions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be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used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as study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material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resource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for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seminar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discussions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case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analyses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student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activities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thereby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strengthening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connection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between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theory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educational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practice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.</w:t>
            </w:r>
          </w:p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Related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activities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including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student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involvement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expert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discussions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foster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development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analytical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ethical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competences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Overall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contributes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innovation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educational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process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supports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training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professionals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capable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responding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contemporary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educational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needs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adolescents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.</w:t>
            </w: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</w:tbl>
    <w:p/>
    <w:p/>
    <w:sectPr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SimSu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DF588F-6C2B-4DCD-81E7-CDD765C8A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link w:val="TextpoznmkypodiarouChar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Pr>
      <w:sz w:val="20"/>
      <w:szCs w:val="20"/>
    </w:rPr>
  </w:style>
  <w:style w:type="paragraph" w:styleId="PredformtovanHTML">
    <w:name w:val="HTML Preformatted"/>
    <w:link w:val="Predformtovan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SimSun" w:eastAsia="SimSun" w:hAnsi="SimSun" w:cs="Times New Roman" w:hint="eastAsia"/>
      <w:sz w:val="24"/>
      <w:szCs w:val="24"/>
      <w:lang w:val="en-US" w:eastAsia="zh-CN"/>
    </w:rPr>
  </w:style>
  <w:style w:type="character" w:customStyle="1" w:styleId="PredformtovanHTMLChar">
    <w:name w:val="Predformátované HTML Char"/>
    <w:basedOn w:val="Predvolenpsmoodseku"/>
    <w:link w:val="PredformtovanHTML"/>
    <w:uiPriority w:val="99"/>
    <w:rPr>
      <w:rFonts w:ascii="SimSun" w:eastAsia="SimSun" w:hAnsi="SimSun" w:cs="Times New Roman"/>
      <w:sz w:val="24"/>
      <w:szCs w:val="24"/>
      <w:lang w:val="en-US" w:eastAsia="zh-CN"/>
    </w:rPr>
  </w:style>
  <w:style w:type="paragraph" w:customStyle="1" w:styleId="Normlny1">
    <w:name w:val="Normálny1"/>
    <w:qFormat/>
    <w:pPr>
      <w:spacing w:after="0" w:line="240" w:lineRule="auto"/>
    </w:pPr>
    <w:rPr>
      <w:rFonts w:ascii="Liberation Serif" w:eastAsia="Liberation Serif" w:hAnsi="Liberation Serif" w:cs="Liberation Serif"/>
      <w:sz w:val="24"/>
      <w:szCs w:val="24"/>
      <w:lang w:eastAsia="sk-SK"/>
    </w:rPr>
  </w:style>
  <w:style w:type="character" w:styleId="Hypertextovprepojenie">
    <w:name w:val="Hyperlink"/>
    <w:basedOn w:val="Predvolenpsmoodseku"/>
    <w:uiPriority w:val="99"/>
    <w:unhideWhenUsed/>
    <w:rPr>
      <w:color w:val="0563C1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Pr>
      <w:color w:val="605E5C"/>
      <w:shd w:val="clear" w:color="auto" w:fill="E1DFDD"/>
    </w:rPr>
  </w:style>
  <w:style w:type="character" w:styleId="Vrazn">
    <w:name w:val="Strong"/>
    <w:basedOn w:val="Predvolenpsmoodseku"/>
    <w:uiPriority w:val="22"/>
    <w:qFormat/>
    <w:rPr>
      <w:b/>
      <w:bCs/>
    </w:rPr>
  </w:style>
  <w:style w:type="character" w:styleId="PouitHypertextovPrepojenie">
    <w:name w:val="FollowedHyperlink"/>
    <w:basedOn w:val="Predvolenpsmoodseku"/>
    <w:uiPriority w:val="99"/>
    <w:semiHidden/>
    <w:unhideWhenUsed/>
    <w:rPr>
      <w:color w:val="954F72" w:themeColor="followedHyperlink"/>
      <w:u w:val="single"/>
    </w:rPr>
  </w:style>
  <w:style w:type="character" w:customStyle="1" w:styleId="Nevyrieenzmienka2">
    <w:name w:val="Nevyriešená zmienka2"/>
    <w:basedOn w:val="Predvolenpsmoodseku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basedOn w:val="Predvolenpsmoodseku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1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&#352;ablony%20akredit&#225;cia\4_VTC.xlsx" TargetMode="External"/><Relationship Id="rId13" Type="http://schemas.openxmlformats.org/officeDocument/2006/relationships/hyperlink" Target="file:///E:\&#352;ablony%20akredit&#225;cia\4_VTC.xlsx" TargetMode="External"/><Relationship Id="rId18" Type="http://schemas.openxmlformats.org/officeDocument/2006/relationships/hyperlink" Target="file:///E:\&#352;ablony%20akredit&#225;cia\4_VTC.xls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E:\&#352;ablony%20akredit&#225;cia\4_VTC.xlsx" TargetMode="External"/><Relationship Id="rId12" Type="http://schemas.openxmlformats.org/officeDocument/2006/relationships/hyperlink" Target="file:///E:\&#352;ablony%20akredit&#225;cia\4_VTC.xlsx" TargetMode="External"/><Relationship Id="rId17" Type="http://schemas.openxmlformats.org/officeDocument/2006/relationships/hyperlink" Target="file:///E:\&#352;ablony%20akredit&#225;cia\4_VTC.xlsx" TargetMode="External"/><Relationship Id="rId2" Type="http://schemas.openxmlformats.org/officeDocument/2006/relationships/settings" Target="settings.xml"/><Relationship Id="rId16" Type="http://schemas.openxmlformats.org/officeDocument/2006/relationships/hyperlink" Target="file:///E:\&#352;ablony%20akredit&#225;cia\4_VTC.xlsx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file:///E:\&#352;ablony%20akredit&#225;cia\4_VTC.xlsx" TargetMode="External"/><Relationship Id="rId11" Type="http://schemas.openxmlformats.org/officeDocument/2006/relationships/hyperlink" Target="file:///E:\&#352;ablony%20akredit&#225;cia\4_VTC.xlsx" TargetMode="External"/><Relationship Id="rId5" Type="http://schemas.openxmlformats.org/officeDocument/2006/relationships/hyperlink" Target="file:///E:\&#352;ablony%20akredit&#225;cia\4_VTC.xlsx" TargetMode="External"/><Relationship Id="rId15" Type="http://schemas.openxmlformats.org/officeDocument/2006/relationships/hyperlink" Target="file:///E:\&#352;ablony%20akredit&#225;cia\4_VTC.xlsx" TargetMode="External"/><Relationship Id="rId10" Type="http://schemas.openxmlformats.org/officeDocument/2006/relationships/hyperlink" Target="file:///E:\&#352;ablony%20akredit&#225;cia\4_VTC.xlsx" TargetMode="External"/><Relationship Id="rId19" Type="http://schemas.openxmlformats.org/officeDocument/2006/relationships/fontTable" Target="fontTable.xml"/><Relationship Id="rId4" Type="http://schemas.openxmlformats.org/officeDocument/2006/relationships/hyperlink" Target="file:///E:\&#352;ablony%20akredit&#225;cia\4_VTC.xlsx" TargetMode="External"/><Relationship Id="rId9" Type="http://schemas.openxmlformats.org/officeDocument/2006/relationships/hyperlink" Target="https://www.portalvs.sk/regzam/detail/12319" TargetMode="External"/><Relationship Id="rId14" Type="http://schemas.openxmlformats.org/officeDocument/2006/relationships/hyperlink" Target="https://app.crepc.sk/?fn=detailBiblioFormChildO1A6KU&amp;sid=A513BA47383E37739FF3697602A6&amp;seo=CREP%C4%8C-detail-kapitola-/-pr%C3%ADspevok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2327</Words>
  <Characters>13265</Characters>
  <Application>Microsoft Office Word</Application>
  <DocSecurity>0</DocSecurity>
  <Lines>110</Lines>
  <Paragraphs>31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Libusa Radkova</dc:creator>
  <cp:keywords/>
  <dc:description/>
  <cp:lastModifiedBy>Hardy Mária</cp:lastModifiedBy>
  <cp:revision>3</cp:revision>
  <dcterms:created xsi:type="dcterms:W3CDTF">2026-02-05T10:03:00Z</dcterms:created>
  <dcterms:modified xsi:type="dcterms:W3CDTF">2026-02-05T10:04:00Z</dcterms:modified>
</cp:coreProperties>
</file>